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E1B74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5" w:afterAutospacing="0" w:line="360" w:lineRule="auto"/>
        <w:ind w:left="0" w:righ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4"/>
          <w:sz w:val="32"/>
          <w:szCs w:val="32"/>
          <w:shd w:val="clear" w:fill="FFFFFF"/>
          <w:lang w:val="en-US" w:eastAsia="zh-CN"/>
        </w:rPr>
        <w:t>国盛期货有限责任公司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4"/>
          <w:sz w:val="32"/>
          <w:szCs w:val="32"/>
          <w:shd w:val="clear" w:fill="FFFFFF"/>
        </w:rPr>
        <w:t>关于第三方互联网合作平台公示</w:t>
      </w:r>
    </w:p>
    <w:p w14:paraId="18CAA83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t>尊敬的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  <w:lang w:val="en-US" w:eastAsia="zh-CN"/>
        </w:rPr>
        <w:t>期货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t>交易者：</w:t>
      </w:r>
    </w:p>
    <w:p w14:paraId="6B893E99">
      <w:pPr>
        <w:keepNext w:val="0"/>
        <w:keepLines w:val="0"/>
        <w:widowControl/>
        <w:suppressLineNumbers w:val="0"/>
        <w:spacing w:line="360" w:lineRule="auto"/>
        <w:ind w:firstLine="56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为切实保护广大期货交易者的合法权益，防范虚假平台、非法居间、诈骗误导等各类风险，保障交易安全、信息安全与资金安全，现将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t>国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  <w:lang w:val="en-US" w:eastAsia="zh-CN"/>
        </w:rPr>
        <w:t>盛期货有限责任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t>公司（以下简称“我司”）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合作的</w:t>
      </w:r>
      <w:r>
        <w:rPr>
          <w:rStyle w:val="6"/>
          <w:rFonts w:hint="eastAsia" w:ascii="宋体" w:hAnsi="宋体" w:eastAsia="宋体" w:cs="宋体"/>
          <w:b w:val="0"/>
          <w:bCs/>
          <w:kern w:val="0"/>
          <w:sz w:val="28"/>
          <w:szCs w:val="28"/>
          <w:lang w:val="en-US" w:eastAsia="zh-CN" w:bidi="ar"/>
        </w:rPr>
        <w:t>第三方互联网合作平台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信息予以公示。所有未在本通知公示范围内的平台、渠道及主体，均与我司无任何官方合作关系，请各位期货交易者审慎甄别、谨防风险。</w:t>
      </w:r>
    </w:p>
    <w:p w14:paraId="5C26C84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right="0" w:firstLine="576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t>截至本公告发布之日，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  <w:lang w:val="en-US" w:eastAsia="zh-CN"/>
        </w:rPr>
        <w:t>我司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t>委托合作的第三方互联网平台如下：</w:t>
      </w:r>
    </w:p>
    <w:tbl>
      <w:tblPr>
        <w:tblStyle w:val="4"/>
        <w:tblW w:w="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"/>
        <w:gridCol w:w="3576"/>
      </w:tblGrid>
      <w:tr w14:paraId="61B34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4B6C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7217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合作方名称</w:t>
            </w:r>
          </w:p>
        </w:tc>
      </w:tr>
      <w:tr w14:paraId="3E802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F7C9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D9EB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杭州核新软件技术有限公司</w:t>
            </w:r>
          </w:p>
        </w:tc>
      </w:tr>
      <w:tr w14:paraId="0F22B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3289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39EC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杭州同顺传媒科技有限公司</w:t>
            </w:r>
          </w:p>
        </w:tc>
      </w:tr>
      <w:tr w14:paraId="0759A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8A9B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6E19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宁波忠柏网络科技有限公司</w:t>
            </w:r>
          </w:p>
        </w:tc>
      </w:tr>
      <w:tr w14:paraId="54F54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A4CA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2DB6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北京一千度科技有限公司</w:t>
            </w:r>
          </w:p>
        </w:tc>
      </w:tr>
    </w:tbl>
    <w:p w14:paraId="03E3DAB3">
      <w:pPr>
        <w:bidi w:val="0"/>
        <w:rPr>
          <w:rFonts w:hint="eastAsia"/>
        </w:rPr>
      </w:pPr>
    </w:p>
    <w:p w14:paraId="394236B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right="0" w:firstLine="576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t>除上述公示的合作平台外，其他任何以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  <w:lang w:val="en-US" w:eastAsia="zh-CN"/>
        </w:rPr>
        <w:t>我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t>司名义开展互联网营销活动的第三方机构，均未获得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  <w:lang w:val="en-US" w:eastAsia="zh-CN"/>
        </w:rPr>
        <w:t>我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t>司授权。对于非授权机构的任何行为，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  <w:lang w:val="en-US" w:eastAsia="zh-CN"/>
        </w:rPr>
        <w:t>我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t>司不承担由此产生的法律责任。</w:t>
      </w:r>
    </w:p>
    <w:p w14:paraId="5361A066">
      <w:pPr>
        <w:keepNext w:val="0"/>
        <w:keepLines w:val="0"/>
        <w:widowControl/>
        <w:suppressLineNumbers w:val="0"/>
        <w:spacing w:line="360" w:lineRule="auto"/>
        <w:ind w:firstLine="56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期货交易者如需核验合作平台真伪，可通过我司官方客服渠道核实，切勿轻信网络陌生信息、私人推荐及非官方渠道宣传，避免遭受财产损失。</w:t>
      </w:r>
    </w:p>
    <w:p w14:paraId="1DA4FA6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616" w:firstLineChars="214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  <w:lang w:val="en-US" w:eastAsia="zh-CN"/>
        </w:rPr>
        <w:t>我司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t>官方渠道如下：</w:t>
      </w:r>
    </w:p>
    <w:p w14:paraId="0B5BBF6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616" w:firstLineChars="214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t>官网地址：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fldChar w:fldCharType="begin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instrText xml:space="preserve"> HYPERLINK "http://www.guoshengqh.com" </w:instrTex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fldChar w:fldCharType="separate"/>
      </w:r>
      <w:r>
        <w:rPr>
          <w:rStyle w:val="7"/>
          <w:rFonts w:hint="eastAsia" w:ascii="宋体" w:hAnsi="宋体" w:eastAsia="宋体" w:cs="宋体"/>
          <w:i w:val="0"/>
          <w:iCs w:val="0"/>
          <w:caps w:val="0"/>
          <w:spacing w:val="4"/>
          <w:sz w:val="28"/>
          <w:szCs w:val="28"/>
          <w:shd w:val="clear" w:fill="FFFFFF"/>
        </w:rPr>
        <w:t>http://www.guoshengqh.com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fldChar w:fldCharType="end"/>
      </w:r>
    </w:p>
    <w:p w14:paraId="5CA72FF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616" w:firstLineChars="214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t>全国官方客服热线：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  <w:lang w:val="en-US" w:eastAsia="zh-CN"/>
        </w:rPr>
        <w:t>400-600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t>-8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  <w:lang w:val="en-US" w:eastAsia="zh-CN"/>
        </w:rPr>
        <w:t>799</w:t>
      </w:r>
    </w:p>
    <w:p w14:paraId="2071F914">
      <w:pPr>
        <w:keepNext w:val="0"/>
        <w:keepLines w:val="0"/>
        <w:widowControl/>
        <w:suppressLineNumbers w:val="0"/>
        <w:spacing w:line="360" w:lineRule="auto"/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我司将根据业务合作变动情况，</w:t>
      </w:r>
      <w:r>
        <w:rPr>
          <w:rFonts w:ascii="宋体" w:hAnsi="宋体" w:eastAsia="宋体" w:cs="宋体"/>
          <w:sz w:val="28"/>
          <w:szCs w:val="28"/>
        </w:rPr>
        <w:t>及时更新公示内容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公示信息以公司官方网站最新发布内容为准。</w:t>
      </w:r>
    </w:p>
    <w:p w14:paraId="1959836E">
      <w:pPr>
        <w:keepNext w:val="0"/>
        <w:keepLines w:val="0"/>
        <w:widowControl/>
        <w:suppressLineNumbers w:val="0"/>
        <w:spacing w:line="360" w:lineRule="auto"/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请广大期货交易者增强风险防范意识，理性参与期货交易，自觉远离非法期货活动，维护自身财产安全。</w:t>
      </w:r>
    </w:p>
    <w:p w14:paraId="5D8CE7D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</w:rPr>
      </w:pPr>
    </w:p>
    <w:p w14:paraId="0EB9435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904" w:firstLineChars="314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t>特此公示。</w:t>
      </w:r>
    </w:p>
    <w:p w14:paraId="5806165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904" w:firstLineChars="314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</w:pPr>
    </w:p>
    <w:p w14:paraId="7BA3E49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240"/>
        <w:jc w:val="righ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4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4"/>
          <w:sz w:val="28"/>
          <w:szCs w:val="28"/>
          <w:shd w:val="clear" w:fill="FFFFFF"/>
          <w:lang w:val="en-US" w:eastAsia="zh-CN"/>
        </w:rPr>
        <w:t>国盛期货有限责任公司</w:t>
      </w:r>
    </w:p>
    <w:p w14:paraId="035B3BA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240"/>
        <w:jc w:val="right"/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t>2026年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  <w:lang w:val="en-US" w:eastAsia="zh-CN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  <w:lang w:val="en-US" w:eastAsia="zh-CN"/>
        </w:rPr>
        <w:t>15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4"/>
          <w:sz w:val="28"/>
          <w:szCs w:val="28"/>
          <w:shd w:val="clear" w:fill="FFFFFF"/>
        </w:rPr>
        <w:t>日</w:t>
      </w:r>
    </w:p>
    <w:p w14:paraId="0991E3DD">
      <w:pPr>
        <w:spacing w:line="360" w:lineRule="auto"/>
        <w:rPr>
          <w:rFonts w:hint="eastAsia" w:ascii="宋体" w:hAnsi="宋体" w:eastAsia="宋体" w:cs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4B186E"/>
    <w:rsid w:val="10A57151"/>
    <w:rsid w:val="156A59B1"/>
    <w:rsid w:val="18F84919"/>
    <w:rsid w:val="223762AB"/>
    <w:rsid w:val="356B2CB3"/>
    <w:rsid w:val="3A110DC9"/>
    <w:rsid w:val="4FF21BC1"/>
    <w:rsid w:val="7E5A2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544</Words>
  <Characters>583</Characters>
  <Lines>0</Lines>
  <Paragraphs>0</Paragraphs>
  <TotalTime>5</TotalTime>
  <ScaleCrop>false</ScaleCrop>
  <LinksUpToDate>false</LinksUpToDate>
  <CharactersWithSpaces>583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2026-09-09T07:12:00Z</dcterms:created>
  <dc:creator>Meixuefen</dc:creator>
  <cp:lastModifiedBy>GS-静</cp:lastModifiedBy>
  <dcterms:modified xsi:type="dcterms:W3CDTF">2026-09-17T01:23:57Z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KSOTemplateDocerSaveRecord">
    <vt:lpwstr>eyJoZGlkIjoiYjEwYmQwZjNjOWY2NDdjODMwZTRjOGYxNDFjY2MwMDgiLCJ1c2VySWQiOiIxNjg5MTU2ODg1In0=</vt:lpwstr>
  </property>
  <property fmtid="{D5CDD505-2E9C-101B-9397-08002B2CF9AE}" pid="4" name="ICV">
    <vt:lpwstr>1DE2B86F433C4B248C52E25D0B3E363F_13</vt:lpwstr>
  </property>
</Properties>
</file>