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EBB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</w:rPr>
        <w:t>关于上线套利指令的通知</w:t>
      </w:r>
    </w:p>
    <w:p w14:paraId="68B216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30"/>
          <w:szCs w:val="30"/>
          <w:lang w:val="en-US" w:eastAsia="zh-CN" w:bidi="ar"/>
        </w:rPr>
        <w:t>发布日期： 2026-08-03</w:t>
      </w:r>
    </w:p>
    <w:p w14:paraId="16E2BC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center"/>
        <w:rPr>
          <w:rFonts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</w:pPr>
      <w:bookmarkStart w:id="0" w:name="_GoBack"/>
      <w:bookmarkEnd w:id="0"/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kern w:val="0"/>
          <w:sz w:val="28"/>
          <w:szCs w:val="28"/>
          <w:lang w:val="en-US" w:eastAsia="zh-CN" w:bidi="ar"/>
        </w:rPr>
        <w:t> 上期发〔2026〕281号</w:t>
      </w:r>
    </w:p>
    <w:p w14:paraId="26C84D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center"/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kern w:val="0"/>
          <w:sz w:val="28"/>
          <w:szCs w:val="28"/>
          <w:lang w:val="en-US" w:eastAsia="zh-CN" w:bidi="ar"/>
        </w:rPr>
        <w:t> </w:t>
      </w:r>
    </w:p>
    <w:p w14:paraId="36CA69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both"/>
        <w:rPr>
          <w:rFonts w:ascii="--系统字体--" w:hAnsi="--系统字体--" w:eastAsia="--系统字体--" w:cs="--系统字体--"/>
          <w:color w:val="666666"/>
          <w:sz w:val="28"/>
          <w:szCs w:val="28"/>
        </w:rPr>
      </w:pP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  <w:t>各有关单位： </w:t>
      </w:r>
    </w:p>
    <w:p w14:paraId="6ECD40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both"/>
        <w:rPr>
          <w:rFonts w:hint="default" w:ascii="--系统字体--" w:hAnsi="--系统字体--" w:eastAsia="--系统字体--" w:cs="--系统字体--"/>
          <w:color w:val="666666"/>
          <w:sz w:val="28"/>
          <w:szCs w:val="28"/>
        </w:rPr>
      </w:pP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  <w:t>　　为了满足市场需要，提高市场运行效率，自2026年8月24日（即2026年8月21日晚连续交易时段）起，上海期货交易所上线套利指令。 </w:t>
      </w:r>
    </w:p>
    <w:p w14:paraId="65A4E3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both"/>
        <w:rPr>
          <w:rFonts w:hint="default" w:ascii="--系统字体--" w:hAnsi="--系统字体--" w:eastAsia="--系统字体--" w:cs="--系统字体--"/>
          <w:color w:val="666666"/>
          <w:sz w:val="28"/>
          <w:szCs w:val="28"/>
        </w:rPr>
      </w:pP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  <w:t>　　初期，套利指令适用于铜、黄金、螺纹钢及天然橡胶期货品种。后续，拓展至其他品种、推出跨品种套利组合的相关安排，交易所将另行通知。套利指令仅支持期货品种，最小下单量为1手，最大下单量为500手。 </w:t>
      </w:r>
    </w:p>
    <w:p w14:paraId="5E310E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both"/>
        <w:rPr>
          <w:rFonts w:hint="default" w:ascii="--系统字体--" w:hAnsi="--系统字体--" w:eastAsia="--系统字体--" w:cs="--系统字体--"/>
          <w:color w:val="666666"/>
          <w:sz w:val="28"/>
          <w:szCs w:val="28"/>
        </w:rPr>
      </w:pP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  <w:t>　　特此通知。</w:t>
      </w:r>
    </w:p>
    <w:p w14:paraId="5AECE8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both"/>
        <w:rPr>
          <w:rFonts w:hint="default" w:ascii="--系统字体--" w:hAnsi="--系统字体--" w:eastAsia="--系统字体--" w:cs="--系统字体--"/>
          <w:color w:val="666666"/>
          <w:sz w:val="28"/>
          <w:szCs w:val="28"/>
        </w:rPr>
      </w:pPr>
    </w:p>
    <w:p w14:paraId="376E1C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both"/>
        <w:rPr>
          <w:rFonts w:hint="default" w:ascii="--系统字体--" w:hAnsi="--系统字体--" w:eastAsia="--系统字体--" w:cs="--系统字体--"/>
          <w:color w:val="666666"/>
          <w:sz w:val="28"/>
          <w:szCs w:val="28"/>
        </w:rPr>
      </w:pP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  <w:t>　　</w:t>
      </w: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0F45AE"/>
          <w:spacing w:val="0"/>
          <w:sz w:val="28"/>
          <w:szCs w:val="28"/>
          <w:u w:val="single"/>
        </w:rPr>
        <w:fldChar w:fldCharType="begin"/>
      </w: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0F45AE"/>
          <w:spacing w:val="0"/>
          <w:sz w:val="28"/>
          <w:szCs w:val="28"/>
          <w:u w:val="single"/>
        </w:rPr>
        <w:instrText xml:space="preserve"> HYPERLINK "https://www.shfe.com.cn/publicnotice/notice/202608/W020260803631563096090.docx" </w:instrText>
      </w: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0F45AE"/>
          <w:spacing w:val="0"/>
          <w:sz w:val="28"/>
          <w:szCs w:val="28"/>
          <w:u w:val="single"/>
        </w:rPr>
        <w:fldChar w:fldCharType="separate"/>
      </w:r>
      <w:r>
        <w:rPr>
          <w:rStyle w:val="6"/>
          <w:rFonts w:hint="default" w:ascii="MicrosoftYaHei" w:hAnsi="MicrosoftYaHei" w:eastAsia="MicrosoftYaHei" w:cs="MicrosoftYaHei"/>
          <w:i w:val="0"/>
          <w:iCs w:val="0"/>
          <w:caps w:val="0"/>
          <w:color w:val="0F45AE"/>
          <w:spacing w:val="0"/>
          <w:sz w:val="28"/>
          <w:szCs w:val="28"/>
          <w:u w:val="single"/>
        </w:rPr>
        <w:t>附件：套利指令上线首日套利合约列表 </w:t>
      </w: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0F45AE"/>
          <w:spacing w:val="0"/>
          <w:sz w:val="28"/>
          <w:szCs w:val="28"/>
          <w:u w:val="single"/>
        </w:rPr>
        <w:fldChar w:fldCharType="end"/>
      </w:r>
    </w:p>
    <w:p w14:paraId="1F3217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right"/>
        <w:rPr>
          <w:rFonts w:hint="default" w:ascii="--系统字体--" w:hAnsi="--系统字体--" w:eastAsia="--系统字体--" w:cs="--系统字体--"/>
          <w:color w:val="666666"/>
          <w:sz w:val="28"/>
          <w:szCs w:val="28"/>
        </w:rPr>
      </w:pP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  <w:t>　</w:t>
      </w:r>
    </w:p>
    <w:p w14:paraId="6652F3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right"/>
        <w:rPr>
          <w:rFonts w:hint="default" w:ascii="--系统字体--" w:hAnsi="--系统字体--" w:eastAsia="--系统字体--" w:cs="--系统字体--"/>
          <w:color w:val="666666"/>
          <w:sz w:val="28"/>
          <w:szCs w:val="28"/>
        </w:rPr>
      </w:pP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  <w:t>　上海期货交易所</w:t>
      </w:r>
    </w:p>
    <w:p w14:paraId="30DC93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right"/>
        <w:rPr>
          <w:rFonts w:hint="default" w:ascii="--系统字体--" w:hAnsi="--系统字体--" w:eastAsia="--系统字体--" w:cs="--系统字体--"/>
          <w:color w:val="666666"/>
          <w:sz w:val="28"/>
          <w:szCs w:val="28"/>
        </w:rPr>
      </w:pPr>
      <w:r>
        <w:rPr>
          <w:rFonts w:hint="default" w:ascii="MicrosoftYaHei" w:hAnsi="MicrosoftYaHei" w:eastAsia="MicrosoftYaHei" w:cs="MicrosoftYaHei"/>
          <w:i w:val="0"/>
          <w:iCs w:val="0"/>
          <w:caps w:val="0"/>
          <w:color w:val="666666"/>
          <w:spacing w:val="0"/>
          <w:sz w:val="28"/>
          <w:szCs w:val="28"/>
        </w:rPr>
        <w:t>　　                          2026年8月3日</w:t>
      </w:r>
    </w:p>
    <w:p w14:paraId="731480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-系统字体-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EF1F6D"/>
    <w:rsid w:val="4C29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246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2026-08-03T14:07:00Z</dcterms:created>
  <dc:creator>gsqh</dc:creator>
  <cp:lastModifiedBy>陈曦</cp:lastModifiedBy>
  <dcterms:modified xsi:type="dcterms:W3CDTF">2026-08-04T01:28:36Z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eyJoZGlkIjoiZGNlNTQxYzVmMjM5MzU2ZDI1M2Q2MTQ3ZWY3M2IyNGUiLCJ1c2VySWQiOiIxNjYyNjMxNDMwIn0=</vt:lpwstr>
  </property>
  <property fmtid="{D5CDD505-2E9C-101B-9397-08002B2CF9AE}" pid="4" name="ICV">
    <vt:lpwstr>F4B08F6841344C7980F717C9221D0AB3_12</vt:lpwstr>
  </property>
</Properties>
</file>